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625" w:afterLines="200" w:line="579" w:lineRule="exact"/>
        <w:jc w:val="left"/>
        <w:textAlignment w:val="auto"/>
        <w:outlineLvl w:val="0"/>
        <w:rPr>
          <w:rFonts w:hint="eastAsia" w:ascii="黑体" w:hAnsi="黑体" w:eastAsia="黑体" w:cs="黑体"/>
          <w:b w:val="0"/>
          <w:bCs/>
          <w:sz w:val="32"/>
          <w:szCs w:val="32"/>
          <w:lang w:val="en-US" w:eastAsia="zh-CN"/>
        </w:rPr>
      </w:pPr>
      <w:bookmarkStart w:id="0" w:name="_Toc7457"/>
      <w:r>
        <w:rPr>
          <w:rFonts w:hint="eastAsia" w:ascii="黑体" w:hAnsi="黑体" w:eastAsia="黑体" w:cs="黑体"/>
          <w:b w:val="0"/>
          <w:bCs/>
          <w:sz w:val="32"/>
          <w:szCs w:val="32"/>
          <w:lang w:val="en-US" w:eastAsia="zh-CN"/>
        </w:rPr>
        <w:t>附件</w:t>
      </w:r>
      <w:bookmarkEnd w:id="0"/>
      <w:r>
        <w:rPr>
          <w:rFonts w:hint="eastAsia" w:ascii="黑体" w:hAnsi="黑体" w:eastAsia="黑体" w:cs="黑体"/>
          <w:b w:val="0"/>
          <w:bCs/>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579" w:lineRule="exact"/>
        <w:jc w:val="left"/>
        <w:textAlignment w:val="auto"/>
        <w:outlineLvl w:val="0"/>
        <w:rPr>
          <w:rFonts w:hint="eastAsia" w:ascii="宋体" w:hAnsi="宋体" w:eastAsia="宋体" w:cs="宋体"/>
          <w:b/>
          <w:sz w:val="44"/>
          <w:szCs w:val="44"/>
          <w:lang w:val="en-US" w:eastAsia="zh-CN"/>
        </w:rPr>
      </w:pPr>
      <w:r>
        <w:rPr>
          <w:rFonts w:hint="eastAsia" w:ascii="宋体" w:hAnsi="宋体" w:eastAsia="宋体" w:cs="宋体"/>
          <w:b/>
          <w:sz w:val="44"/>
          <w:szCs w:val="44"/>
          <w:lang w:val="en-US" w:eastAsia="zh-CN"/>
        </w:rPr>
        <w:t>《2025-2026年度兴业银行南宁分行</w:t>
      </w:r>
      <w:r>
        <w:rPr>
          <w:rFonts w:hint="eastAsia" w:ascii="宋体" w:hAnsi="宋体" w:cs="宋体"/>
          <w:b/>
          <w:sz w:val="44"/>
          <w:szCs w:val="44"/>
          <w:lang w:val="en-US" w:eastAsia="zh-CN"/>
        </w:rPr>
        <w:t>监控</w:t>
      </w:r>
      <w:r>
        <w:rPr>
          <w:rFonts w:hint="eastAsia" w:ascii="宋体" w:hAnsi="宋体" w:eastAsia="宋体" w:cs="宋体"/>
          <w:b/>
          <w:sz w:val="44"/>
          <w:szCs w:val="44"/>
          <w:lang w:val="en-US" w:eastAsia="zh-CN"/>
        </w:rPr>
        <w:t>网业务专线线路服务》供应商征集反馈材料-公司名称（全称）</w:t>
      </w:r>
    </w:p>
    <w:p>
      <w:pPr>
        <w:ind w:left="0" w:leftChars="0" w:firstLine="0" w:firstLineChars="0"/>
        <w:jc w:val="center"/>
        <w:rPr>
          <w:rFonts w:hint="eastAsia" w:ascii="仿宋" w:hAnsi="仿宋" w:eastAsia="仿宋"/>
          <w:b/>
          <w:bCs/>
          <w:sz w:val="36"/>
          <w:szCs w:val="36"/>
          <w:lang w:val="en-US" w:eastAsia="zh-CN"/>
        </w:rPr>
      </w:pPr>
    </w:p>
    <w:p>
      <w:pPr>
        <w:ind w:left="0" w:leftChars="0" w:firstLine="0" w:firstLineChars="0"/>
        <w:jc w:val="center"/>
        <w:outlineLvl w:val="0"/>
        <w:rPr>
          <w:rFonts w:hint="default" w:ascii="仿宋" w:hAnsi="仿宋" w:eastAsia="仿宋"/>
          <w:b/>
          <w:bCs/>
          <w:color w:val="FF0000"/>
          <w:sz w:val="24"/>
          <w:szCs w:val="24"/>
          <w:highlight w:val="none"/>
          <w:lang w:val="en-US" w:eastAsia="zh-CN"/>
        </w:rPr>
      </w:pPr>
      <w:r>
        <w:rPr>
          <w:rFonts w:hint="eastAsia" w:ascii="仿宋" w:hAnsi="仿宋" w:eastAsia="仿宋"/>
          <w:b/>
          <w:bCs/>
          <w:sz w:val="36"/>
          <w:szCs w:val="36"/>
          <w:lang w:val="en-US" w:eastAsia="zh-CN"/>
        </w:rPr>
        <w:t>目录指引</w:t>
      </w:r>
      <w:r>
        <w:rPr>
          <w:rFonts w:hint="eastAsia" w:ascii="仿宋" w:hAnsi="仿宋" w:eastAsia="仿宋"/>
          <w:b/>
          <w:bCs/>
          <w:color w:val="FF0000"/>
          <w:sz w:val="24"/>
          <w:szCs w:val="24"/>
          <w:highlight w:val="none"/>
          <w:lang w:val="en-US" w:eastAsia="zh-CN"/>
        </w:rPr>
        <w:t>（请报名供应商据实修改）</w:t>
      </w:r>
    </w:p>
    <w:p>
      <w:pPr>
        <w:pStyle w:val="4"/>
        <w:keepNext w:val="0"/>
        <w:keepLines w:val="0"/>
        <w:pageBreakBefore w:val="0"/>
        <w:widowControl w:val="0"/>
        <w:tabs>
          <w:tab w:val="left" w:pos="992"/>
        </w:tabs>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第一部分 对应页码P1-P20</w:t>
      </w:r>
    </w:p>
    <w:p>
      <w:pPr>
        <w:pStyle w:val="4"/>
        <w:tabs>
          <w:tab w:val="left" w:pos="992"/>
        </w:tabs>
        <w:ind w:left="0" w:leftChars="0" w:firstLine="0" w:firstLineChars="0"/>
        <w:jc w:val="center"/>
        <w:outlineLvl w:val="0"/>
        <w:rPr>
          <w:rFonts w:hint="eastAsia"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第二部分 对应页码P21-P30</w:t>
      </w:r>
    </w:p>
    <w:p>
      <w:pPr>
        <w:pStyle w:val="4"/>
        <w:tabs>
          <w:tab w:val="left" w:pos="992"/>
        </w:tabs>
        <w:ind w:left="0" w:leftChars="0" w:firstLine="0" w:firstLineChars="0"/>
        <w:jc w:val="center"/>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第三部分 对应页码P31-P40</w:t>
      </w:r>
    </w:p>
    <w:p>
      <w:pPr>
        <w:pStyle w:val="4"/>
        <w:tabs>
          <w:tab w:val="left" w:pos="992"/>
        </w:tabs>
        <w:ind w:firstLine="0" w:firstLineChars="0"/>
        <w:jc w:val="center"/>
        <w:outlineLvl w:val="0"/>
        <w:rPr>
          <w:rFonts w:hint="eastAsia"/>
          <w:lang w:val="en-US" w:eastAsia="zh-CN"/>
        </w:rPr>
      </w:pPr>
      <w:r>
        <w:rPr>
          <w:rFonts w:hint="eastAsia" w:ascii="仿宋" w:hAnsi="仿宋" w:eastAsia="仿宋" w:cs="Times New Roman"/>
          <w:b/>
          <w:bCs/>
          <w:kern w:val="2"/>
          <w:sz w:val="28"/>
          <w:szCs w:val="28"/>
          <w:lang w:val="en-US" w:eastAsia="zh-CN" w:bidi="ar-SA"/>
        </w:rPr>
        <w:t>第四部分 对应页码P41-P50</w:t>
      </w:r>
    </w:p>
    <w:p>
      <w:pPr>
        <w:pStyle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251" w:beforeLines="80"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一</w:t>
      </w:r>
      <w:r>
        <w:rPr>
          <w:rFonts w:hint="eastAsia" w:ascii="黑体" w:hAnsi="黑体" w:eastAsia="黑体" w:cs="黑体"/>
          <w:b w:val="0"/>
          <w:bCs/>
          <w:sz w:val="32"/>
          <w:szCs w:val="32"/>
          <w:lang w:eastAsia="zh-CN"/>
        </w:rPr>
        <w:t>、</w:t>
      </w:r>
      <w:r>
        <w:rPr>
          <w:rFonts w:hint="eastAsia" w:ascii="黑体" w:hAnsi="黑体" w:eastAsia="黑体" w:cs="黑体"/>
          <w:b w:val="0"/>
          <w:bCs/>
          <w:sz w:val="32"/>
          <w:szCs w:val="32"/>
        </w:rPr>
        <w:t>项目要求应答部分</w:t>
      </w:r>
    </w:p>
    <w:p>
      <w:pPr>
        <w:keepNext w:val="0"/>
        <w:keepLines w:val="0"/>
        <w:pageBreakBefore w:val="0"/>
        <w:kinsoku/>
        <w:wordWrap/>
        <w:overflowPunct/>
        <w:autoSpaceDE/>
        <w:autoSpaceDN/>
        <w:bidi w:val="0"/>
        <w:adjustRightInd/>
        <w:snapToGrid/>
        <w:spacing w:line="579" w:lineRule="exact"/>
        <w:ind w:left="0" w:leftChars="0" w:firstLine="640" w:firstLineChars="200"/>
        <w:textAlignment w:val="auto"/>
        <w:outlineLvl w:val="9"/>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（该部分的“审核事项”列由</w:t>
      </w:r>
      <w:r>
        <w:rPr>
          <w:rFonts w:hint="eastAsia" w:ascii="仿宋" w:hAnsi="仿宋" w:eastAsia="仿宋" w:cs="仿宋"/>
          <w:b w:val="0"/>
          <w:bCs w:val="0"/>
          <w:color w:val="000000" w:themeColor="text1"/>
          <w:sz w:val="32"/>
          <w:szCs w:val="32"/>
          <w:lang w:eastAsia="zh-CN"/>
          <w14:textFill>
            <w14:solidFill>
              <w14:schemeClr w14:val="tx1"/>
            </w14:solidFill>
          </w14:textFill>
        </w:rPr>
        <w:t>需求（统筹管理）部门</w:t>
      </w:r>
      <w:r>
        <w:rPr>
          <w:rFonts w:hint="eastAsia" w:ascii="仿宋" w:hAnsi="仿宋" w:eastAsia="仿宋" w:cs="仿宋"/>
          <w:b w:val="0"/>
          <w:bCs w:val="0"/>
          <w:color w:val="000000" w:themeColor="text1"/>
          <w:sz w:val="32"/>
          <w:szCs w:val="32"/>
          <w14:textFill>
            <w14:solidFill>
              <w14:schemeClr w14:val="tx1"/>
            </w14:solidFill>
          </w14:textFill>
        </w:rPr>
        <w:t>填写，“审核事项”中的各点，请和征集公告文档中的第一和第二部分要求一一对应。“是否满足”和“基本情况说明”列由供应商填写。）</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7"/>
        <w:gridCol w:w="2016"/>
        <w:gridCol w:w="4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96"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审核事项</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是否满足（是/否）</w:t>
            </w:r>
          </w:p>
        </w:tc>
        <w:tc>
          <w:tcPr>
            <w:tcW w:w="2719"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jc w:val="left"/>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96"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1.1采购需求</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19"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1.2人员资质要求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6"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19"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6"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19"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6"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1.2.3</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19"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6"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1.2.4</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19"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6"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1.2.5</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19"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6"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1.2.6</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19"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96"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1.2.7</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19"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096"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1.3维护服务要求</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19"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1.4供应商资质要求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6"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1.4.1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19"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6"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1.4.2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19"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96"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1.4.3</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19"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6"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2.1</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19"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6"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2.2</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19"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6"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2.3</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19"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6"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2.4</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19"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6"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2.5</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19"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6"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2.6</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19"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6"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2.7</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19"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96" w:type="pct"/>
            <w:vAlign w:val="center"/>
          </w:tcPr>
          <w:p>
            <w:pPr>
              <w:keepNext w:val="0"/>
              <w:keepLines w:val="0"/>
              <w:pageBreakBefore w:val="0"/>
              <w:widowControl w:val="0"/>
              <w:kinsoku/>
              <w:wordWrap/>
              <w:overflowPunct/>
              <w:topLinePunct/>
              <w:autoSpaceDE/>
              <w:autoSpaceDN/>
              <w:bidi w:val="0"/>
              <w:adjustRightInd/>
              <w:snapToGrid/>
              <w:spacing w:line="320" w:lineRule="exact"/>
              <w:ind w:left="0" w:leftChars="0" w:firstLine="0" w:firstLineChars="0"/>
              <w:textAlignment w:val="auto"/>
              <w:rPr>
                <w:rFonts w:hint="default"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2.8</w:t>
            </w:r>
          </w:p>
        </w:tc>
        <w:tc>
          <w:tcPr>
            <w:tcW w:w="1183"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c>
          <w:tcPr>
            <w:tcW w:w="2719" w:type="pct"/>
            <w:vAlign w:val="center"/>
          </w:tcPr>
          <w:p>
            <w:pPr>
              <w:keepNext w:val="0"/>
              <w:keepLines w:val="0"/>
              <w:pageBreakBefore w:val="0"/>
              <w:widowControl w:val="0"/>
              <w:kinsoku/>
              <w:wordWrap/>
              <w:overflowPunct/>
              <w:topLinePunct/>
              <w:autoSpaceDE/>
              <w:autoSpaceDN/>
              <w:bidi w:val="0"/>
              <w:adjustRightInd/>
              <w:snapToGrid/>
              <w:spacing w:line="320" w:lineRule="exact"/>
              <w:textAlignment w:val="auto"/>
              <w:rPr>
                <w:rFonts w:hint="eastAsia" w:ascii="仿宋" w:hAnsi="仿宋" w:eastAsia="仿宋" w:cs="仿宋"/>
                <w:b w:val="0"/>
                <w:bCs w:val="0"/>
                <w:sz w:val="28"/>
                <w:szCs w:val="28"/>
              </w:rPr>
            </w:pPr>
          </w:p>
        </w:tc>
      </w:tr>
    </w:tbl>
    <w:p>
      <w:pPr>
        <w:keepNext w:val="0"/>
        <w:keepLines w:val="0"/>
        <w:pageBreakBefore w:val="0"/>
        <w:widowControl w:val="0"/>
        <w:kinsoku/>
        <w:wordWrap/>
        <w:overflowPunct/>
        <w:topLinePunct/>
        <w:autoSpaceDE/>
        <w:autoSpaceDN/>
        <w:bidi w:val="0"/>
        <w:adjustRightInd/>
        <w:snapToGrid/>
        <w:spacing w:line="579"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sz w:val="32"/>
          <w:szCs w:val="32"/>
        </w:rPr>
        <w:t>供应商须对报名信息和资料的真实性负责。如提供虚假材料，将取消报名资格并列入我行供应商黑名单。</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供应商基础信息部分</w:t>
      </w:r>
    </w:p>
    <w:tbl>
      <w:tblPr>
        <w:tblStyle w:val="7"/>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基本信息项</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注册资金及实缴资本（万）</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    万</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实缴资金：    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上一年度是否盈利</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公司注册所在地</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公司办公地址</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公司法人</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企业性质</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i w:val="0"/>
                <w:iCs w:val="0"/>
                <w:sz w:val="28"/>
                <w:szCs w:val="28"/>
              </w:rPr>
              <w:t>国有企业/集体所有制/私营企业/中外合资企业/股份制企业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财务指标</w:t>
            </w:r>
          </w:p>
        </w:tc>
        <w:tc>
          <w:tcPr>
            <w:tcW w:w="4563" w:type="dxa"/>
          </w:tcPr>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一、资产总额：</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二、营业收入：</w:t>
            </w:r>
            <w:r>
              <w:rPr>
                <w:rFonts w:hint="eastAsia" w:ascii="仿宋" w:hAnsi="仿宋" w:eastAsia="仿宋" w:cs="仿宋"/>
                <w:color w:val="000000" w:themeColor="text1"/>
                <w:sz w:val="28"/>
                <w:szCs w:val="28"/>
                <w:lang w:val="en-US" w:eastAsia="zh-CN"/>
                <w14:textFill>
                  <w14:solidFill>
                    <w14:schemeClr w14:val="tx1"/>
                  </w14:solidFill>
                </w14:textFill>
              </w:rPr>
              <w:t>近三年营收</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三、净利润等财务指标：</w:t>
            </w:r>
            <w:r>
              <w:rPr>
                <w:rFonts w:hint="eastAsia" w:ascii="仿宋" w:hAnsi="仿宋" w:eastAsia="仿宋" w:cs="仿宋"/>
                <w:color w:val="000000" w:themeColor="text1"/>
                <w:sz w:val="28"/>
                <w:szCs w:val="28"/>
                <w:lang w:val="en-US" w:eastAsia="zh-CN"/>
                <w14:textFill>
                  <w14:solidFill>
                    <w14:schemeClr w14:val="tx1"/>
                  </w14:solidFill>
                </w14:textFill>
              </w:rPr>
              <w:t>近三年利润</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auto"/>
                <w:kern w:val="2"/>
                <w:sz w:val="28"/>
                <w:szCs w:val="28"/>
                <w:lang w:val="en-US" w:eastAsia="zh-CN" w:bidi="ar-SA"/>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企业资质、认证</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分公司名单</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公司员工数量</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联系人信息</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姓名：</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职务：</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手机：</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经营范围</w:t>
            </w:r>
          </w:p>
        </w:tc>
        <w:tc>
          <w:tcPr>
            <w:tcW w:w="4563" w:type="dxa"/>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负面信息</w:t>
            </w:r>
          </w:p>
        </w:tc>
        <w:tc>
          <w:tcPr>
            <w:tcW w:w="4563" w:type="dxa"/>
          </w:tcPr>
          <w:p>
            <w:pPr>
              <w:keepNext w:val="0"/>
              <w:keepLines w:val="0"/>
              <w:pageBreakBefore w:val="0"/>
              <w:kinsoku/>
              <w:wordWrap/>
              <w:overflowPunct/>
              <w:topLinePunct/>
              <w:autoSpaceDE/>
              <w:autoSpaceDN/>
              <w:bidi w:val="0"/>
              <w:adjustRightInd/>
              <w:snapToGrid/>
              <w:spacing w:line="440" w:lineRule="exact"/>
              <w:textAlignment w:val="auto"/>
              <w:rPr>
                <w:rFonts w:hint="eastAsia" w:ascii="仿宋" w:hAnsi="仿宋" w:eastAsia="仿宋" w:cs="仿宋"/>
                <w:sz w:val="28"/>
                <w:szCs w:val="28"/>
                <w:lang w:val="en-GB"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val="en-GB" w:eastAsia="zh-CN"/>
              </w:rPr>
              <w:t>目标服务领域</w:t>
            </w:r>
            <w:r>
              <w:rPr>
                <w:rFonts w:hint="eastAsia" w:ascii="仿宋" w:hAnsi="仿宋" w:eastAsia="仿宋" w:cs="仿宋"/>
                <w:sz w:val="28"/>
                <w:szCs w:val="28"/>
                <w:lang w:val="en-US" w:eastAsia="zh-CN"/>
              </w:rPr>
              <w:t>是否</w:t>
            </w:r>
            <w:r>
              <w:rPr>
                <w:rFonts w:hint="eastAsia" w:ascii="仿宋" w:hAnsi="仿宋" w:eastAsia="仿宋" w:cs="仿宋"/>
                <w:sz w:val="28"/>
                <w:szCs w:val="28"/>
                <w:lang w:val="en-GB" w:eastAsia="zh-CN"/>
              </w:rPr>
              <w:t>出现严重安全事件。</w:t>
            </w:r>
          </w:p>
          <w:p>
            <w:pPr>
              <w:pStyle w:val="9"/>
              <w:keepNext w:val="0"/>
              <w:keepLines w:val="0"/>
              <w:pageBreakBefore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sz w:val="28"/>
                <w:szCs w:val="28"/>
                <w:lang w:val="en-US" w:eastAsia="zh-CN"/>
              </w:rPr>
              <w:t>2.提供</w:t>
            </w:r>
            <w:r>
              <w:rPr>
                <w:rFonts w:hint="eastAsia" w:ascii="仿宋" w:hAnsi="仿宋" w:eastAsia="仿宋" w:cs="仿宋"/>
                <w:sz w:val="28"/>
                <w:szCs w:val="28"/>
                <w:lang w:val="en-GB" w:eastAsia="zh-CN"/>
              </w:rPr>
              <w:t>“信用中国</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重大税收违法案件当事人名单”、“中国执行信息公开网</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失信被执行人名单”、“中国政府采购网</w:t>
            </w:r>
            <w:r>
              <w:rPr>
                <w:rFonts w:hint="eastAsia" w:ascii="仿宋" w:hAnsi="仿宋" w:eastAsia="仿宋" w:cs="仿宋"/>
                <w:sz w:val="28"/>
                <w:szCs w:val="28"/>
                <w:lang w:val="en-US" w:eastAsia="zh-CN"/>
              </w:rPr>
              <w:t>-政府采购严重违法失信行为信息记录名单</w:t>
            </w:r>
            <w:r>
              <w:rPr>
                <w:rFonts w:hint="eastAsia" w:ascii="仿宋" w:hAnsi="仿宋" w:eastAsia="仿宋" w:cs="仿宋"/>
                <w:sz w:val="28"/>
                <w:szCs w:val="28"/>
                <w:lang w:val="en-GB" w:eastAsia="zh-CN"/>
              </w:rPr>
              <w:t>”、“国家企业信用信息公示系统</w:t>
            </w:r>
            <w:r>
              <w:rPr>
                <w:rFonts w:hint="eastAsia" w:ascii="仿宋" w:hAnsi="仿宋" w:eastAsia="仿宋" w:cs="仿宋"/>
                <w:sz w:val="28"/>
                <w:szCs w:val="28"/>
                <w:lang w:val="en-US" w:eastAsia="zh-CN"/>
              </w:rPr>
              <w:t>-严重违法失信企业名单</w:t>
            </w:r>
            <w:r>
              <w:rPr>
                <w:rFonts w:hint="eastAsia" w:ascii="仿宋" w:hAnsi="仿宋" w:eastAsia="仿宋" w:cs="仿宋"/>
                <w:sz w:val="28"/>
                <w:szCs w:val="28"/>
                <w:lang w:val="en-GB" w:eastAsia="zh-CN"/>
              </w:rPr>
              <w:t>”平台</w:t>
            </w:r>
            <w:r>
              <w:rPr>
                <w:rFonts w:hint="eastAsia" w:ascii="仿宋" w:hAnsi="仿宋" w:eastAsia="仿宋" w:cs="仿宋"/>
                <w:sz w:val="28"/>
                <w:szCs w:val="28"/>
                <w:lang w:val="en-US" w:eastAsia="zh-CN"/>
              </w:rPr>
              <w:t>查询截图。</w:t>
            </w:r>
          </w:p>
        </w:tc>
      </w:tr>
    </w:tbl>
    <w:p>
      <w:pPr>
        <w:keepNext w:val="0"/>
        <w:keepLines w:val="0"/>
        <w:pageBreakBefore w:val="0"/>
        <w:widowControl/>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请提供：</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公司章程（如有）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营业执照（事业单位法人证书或类似执业许可证）</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公司法人身份证的原件扫描件</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lang w:val="en-US" w:eastAsia="zh-CN"/>
          <w14:textFill>
            <w14:solidFill>
              <w14:schemeClr w14:val="tx1"/>
            </w14:solidFill>
          </w14:textFill>
        </w:rPr>
        <w:t>4.提供国家企业信用信息公示系统查询，为存续、在营、开业、在册、登记成立等正常企业状态的截图。</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5.近三年经公司内部审核流程审定的</w:t>
      </w:r>
      <w:r>
        <w:rPr>
          <w:rFonts w:hint="eastAsia" w:ascii="仿宋" w:hAnsi="仿宋" w:eastAsia="仿宋" w:cs="仿宋"/>
          <w:color w:val="000000" w:themeColor="text1"/>
          <w:sz w:val="32"/>
          <w:szCs w:val="32"/>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32"/>
          <w:szCs w:val="32"/>
          <w:highlight w:val="none"/>
          <w:lang w:val="en-US" w:eastAsia="zh-CN"/>
          <w14:textFill>
            <w14:solidFill>
              <w14:schemeClr w14:val="tx1"/>
            </w14:solidFill>
          </w14:textFill>
        </w:rPr>
        <w:t>原件扫描件</w:t>
      </w:r>
      <w:r>
        <w:rPr>
          <w:rFonts w:hint="eastAsia" w:ascii="仿宋" w:hAnsi="仿宋" w:eastAsia="仿宋" w:cs="仿宋"/>
          <w:color w:val="000000" w:themeColor="text1"/>
          <w:sz w:val="32"/>
          <w:szCs w:val="32"/>
          <w:highlight w:val="none"/>
          <w14:textFill>
            <w14:solidFill>
              <w14:schemeClr w14:val="tx1"/>
            </w14:solidFill>
          </w14:textFill>
        </w:rPr>
        <w:t>或有效的企业资信证明材料</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32"/>
          <w:szCs w:val="32"/>
          <w:highlight w:val="none"/>
          <w:lang w:eastAsia="zh-CN"/>
          <w14:textFill>
            <w14:solidFill>
              <w14:schemeClr w14:val="tx1"/>
            </w14:solidFill>
          </w14:textFill>
        </w:rPr>
        <w:t>）。</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6.提供</w:t>
      </w:r>
      <w:r>
        <w:rPr>
          <w:rFonts w:hint="eastAsia" w:ascii="仿宋" w:hAnsi="仿宋" w:eastAsia="仿宋" w:cs="仿宋"/>
          <w:color w:val="000000" w:themeColor="text1"/>
          <w:sz w:val="32"/>
          <w:szCs w:val="32"/>
          <w:highlight w:val="none"/>
          <w:lang w:val="en-GB" w:eastAsia="zh-CN"/>
          <w14:textFill>
            <w14:solidFill>
              <w14:schemeClr w14:val="tx1"/>
            </w14:solidFill>
          </w14:textFill>
        </w:rPr>
        <w:t>“信用中国</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失信被执行人名单”、“中国政府采购网</w:t>
      </w:r>
      <w:r>
        <w:rPr>
          <w:rFonts w:hint="eastAsia" w:ascii="仿宋" w:hAnsi="仿宋" w:eastAsia="仿宋" w:cs="仿宋"/>
          <w:color w:val="000000" w:themeColor="text1"/>
          <w:sz w:val="32"/>
          <w:szCs w:val="32"/>
          <w:highlight w:val="none"/>
          <w:lang w:val="en-US" w:eastAsia="zh-CN"/>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”、“国家企业信用信息公示系统</w:t>
      </w:r>
      <w:r>
        <w:rPr>
          <w:rFonts w:hint="eastAsia" w:ascii="仿宋" w:hAnsi="仿宋" w:eastAsia="仿宋" w:cs="仿宋"/>
          <w:color w:val="000000" w:themeColor="text1"/>
          <w:sz w:val="32"/>
          <w:szCs w:val="32"/>
          <w:highlight w:val="none"/>
          <w:lang w:val="en-US" w:eastAsia="zh-CN"/>
          <w14:textFill>
            <w14:solidFill>
              <w14:schemeClr w14:val="tx1"/>
            </w14:solidFill>
          </w14:textFill>
        </w:rPr>
        <w:t>-严重违法失信企业名单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”平台</w:t>
      </w:r>
      <w:r>
        <w:rPr>
          <w:rFonts w:hint="eastAsia" w:ascii="仿宋" w:hAnsi="仿宋" w:eastAsia="仿宋" w:cs="仿宋"/>
          <w:color w:val="000000" w:themeColor="text1"/>
          <w:sz w:val="32"/>
          <w:szCs w:val="32"/>
          <w:highlight w:val="none"/>
          <w:lang w:val="en-US" w:eastAsia="zh-CN"/>
          <w14:textFill>
            <w14:solidFill>
              <w14:schemeClr w14:val="tx1"/>
            </w14:solidFill>
          </w14:textFill>
        </w:rPr>
        <w:t>查询截图。</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rPr>
        <w:t>与本项目相关的案例情况</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rPr>
        <w:t>《</w:t>
      </w:r>
      <w:r>
        <w:rPr>
          <w:rFonts w:hint="eastAsia" w:ascii="仿宋" w:hAnsi="仿宋" w:eastAsia="仿宋" w:cs="仿宋"/>
          <w:b w:val="0"/>
          <w:bCs w:val="0"/>
          <w:color w:val="auto"/>
          <w:sz w:val="32"/>
          <w:szCs w:val="32"/>
        </w:rPr>
        <w:t>2025-2026年度兴业银行南宁分行</w:t>
      </w:r>
      <w:r>
        <w:rPr>
          <w:rFonts w:hint="eastAsia" w:ascii="仿宋" w:hAnsi="仿宋" w:eastAsia="仿宋" w:cs="仿宋"/>
          <w:b w:val="0"/>
          <w:bCs w:val="0"/>
          <w:color w:val="auto"/>
          <w:sz w:val="32"/>
          <w:szCs w:val="32"/>
          <w:lang w:eastAsia="zh-CN"/>
        </w:rPr>
        <w:t>监控</w:t>
      </w:r>
      <w:bookmarkStart w:id="1" w:name="_GoBack"/>
      <w:bookmarkEnd w:id="1"/>
      <w:r>
        <w:rPr>
          <w:rFonts w:hint="eastAsia" w:ascii="仿宋" w:hAnsi="仿宋" w:eastAsia="仿宋" w:cs="仿宋"/>
          <w:b w:val="0"/>
          <w:bCs w:val="0"/>
          <w:color w:val="auto"/>
          <w:sz w:val="32"/>
          <w:szCs w:val="32"/>
        </w:rPr>
        <w:t>网业务专线线路服务</w:t>
      </w:r>
      <w:r>
        <w:rPr>
          <w:rFonts w:hint="eastAsia" w:ascii="仿宋" w:hAnsi="仿宋" w:eastAsia="仿宋" w:cs="仿宋"/>
          <w:b w:val="0"/>
          <w:bCs w:val="0"/>
          <w:sz w:val="32"/>
          <w:szCs w:val="32"/>
        </w:rPr>
        <w:t>》相关案例情况：（该部分项目案例需要请</w:t>
      </w:r>
      <w:r>
        <w:rPr>
          <w:rFonts w:hint="eastAsia" w:ascii="仿宋" w:hAnsi="仿宋" w:eastAsia="仿宋" w:cs="仿宋"/>
          <w:b w:val="0"/>
          <w:bCs w:val="0"/>
          <w:sz w:val="32"/>
          <w:szCs w:val="32"/>
          <w:lang w:eastAsia="zh-CN"/>
        </w:rPr>
        <w:t>需求（统筹管理）部门</w:t>
      </w:r>
      <w:r>
        <w:rPr>
          <w:rFonts w:hint="eastAsia" w:ascii="仿宋" w:hAnsi="仿宋" w:eastAsia="仿宋" w:cs="仿宋"/>
          <w:b w:val="0"/>
          <w:bCs w:val="0"/>
          <w:sz w:val="32"/>
          <w:szCs w:val="32"/>
        </w:rPr>
        <w:t>修改）</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497"/>
        <w:gridCol w:w="1721"/>
        <w:gridCol w:w="1877"/>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7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序号</w:t>
            </w:r>
          </w:p>
        </w:tc>
        <w:tc>
          <w:tcPr>
            <w:tcW w:w="1465"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甲方</w:t>
            </w:r>
          </w:p>
        </w:tc>
        <w:tc>
          <w:tcPr>
            <w:tcW w:w="101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合同名称</w:t>
            </w:r>
          </w:p>
        </w:tc>
        <w:tc>
          <w:tcPr>
            <w:tcW w:w="1101"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bl>
    <w:p>
      <w:pPr>
        <w:keepNext w:val="0"/>
        <w:keepLines w:val="0"/>
        <w:pageBreakBefore w:val="0"/>
        <w:kinsoku/>
        <w:wordWrap/>
        <w:overflowPunct/>
        <w:autoSpaceDE/>
        <w:autoSpaceDN/>
        <w:bidi w:val="0"/>
        <w:adjustRightInd/>
        <w:snapToGrid/>
        <w:spacing w:line="579" w:lineRule="exact"/>
        <w:ind w:firstLine="643" w:firstLineChars="200"/>
        <w:textAlignment w:val="auto"/>
        <w:outlineLvl w:val="9"/>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在此根据上述合所列合同清单依次附录合同证明材料。需包含合同首尾页，内容页及服务内容证明页的扫描件。</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rPr>
        <w:t>详细介绍</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rPr>
      </w:pP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一</w:t>
      </w: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rPr>
        <w:t>公司简介</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color w:val="0000FF"/>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（二）公司资质、认证等材料（</w:t>
      </w:r>
      <w:r>
        <w:rPr>
          <w:rFonts w:hint="eastAsia" w:ascii="楷体" w:hAnsi="楷体" w:eastAsia="楷体" w:cs="楷体"/>
          <w:b w:val="0"/>
          <w:bCs w:val="0"/>
          <w:sz w:val="32"/>
          <w:szCs w:val="32"/>
          <w:lang w:val="en-US" w:eastAsia="zh-CN"/>
        </w:rPr>
        <w:t>扫描件</w:t>
      </w:r>
      <w:r>
        <w:rPr>
          <w:rFonts w:hint="eastAsia" w:ascii="楷体" w:hAnsi="楷体" w:eastAsia="楷体" w:cs="楷体"/>
          <w:b w:val="0"/>
          <w:bCs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包括但不限于：</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1.行业资质认证。例如：质量管理体系认证，环境管理体系认证，职业健康安全管理体系认证等。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2.产品认证。如3C 认证，节能环保产品认证等。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3.技术能力介绍：①公司拥有的自主知识产权名称、数量（须提供扫描件作为证明），②行业内龙头企业排名或优质企业资质认证材料。</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（三）与兴业银行历史合作情况</w:t>
      </w:r>
    </w:p>
    <w:tbl>
      <w:tblPr>
        <w:tblStyle w:val="6"/>
        <w:tblpPr w:leftFromText="180" w:rightFromText="180" w:vertAnchor="text" w:horzAnchor="page" w:tblpX="1894" w:tblpY="34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7"/>
        <w:gridCol w:w="1691"/>
        <w:gridCol w:w="1265"/>
        <w:gridCol w:w="1233"/>
        <w:gridCol w:w="1276"/>
        <w:gridCol w:w="2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
                <w:bCs/>
                <w:i w:val="0"/>
                <w:iCs w:val="0"/>
                <w:color w:val="000000"/>
                <w:sz w:val="28"/>
                <w:szCs w:val="28"/>
                <w:u w:val="none"/>
              </w:rPr>
            </w:pPr>
            <w:r>
              <w:rPr>
                <w:rFonts w:hint="eastAsia" w:ascii="仿宋" w:hAnsi="仿宋" w:eastAsia="仿宋" w:cs="仿宋"/>
                <w:color w:val="000000" w:themeColor="text1"/>
                <w:sz w:val="32"/>
                <w:szCs w:val="32"/>
                <w:lang w:val="en-US" w:eastAsia="zh-CN"/>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i w:val="0"/>
                <w:iCs w:val="0"/>
                <w:color w:val="000000"/>
                <w:kern w:val="0"/>
                <w:sz w:val="28"/>
                <w:szCs w:val="28"/>
                <w:u w:val="none"/>
                <w:lang w:val="en-US" w:eastAsia="zh-CN" w:bidi="ar"/>
              </w:rPr>
              <w:t>与兴业银行合作情况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与兴业银行历史合作期间出现违约或严重过失行为的情况说明（不限于近两年）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bl>
    <w:p>
      <w:pPr>
        <w:keepNext w:val="0"/>
        <w:keepLines w:val="0"/>
        <w:pageBreakBefore w:val="0"/>
        <w:widowControl w:val="0"/>
        <w:kinsoku/>
        <w:wordWrap/>
        <w:overflowPunct/>
        <w:topLinePunct w:val="0"/>
        <w:autoSpaceDE/>
        <w:autoSpaceDN/>
        <w:bidi w:val="0"/>
        <w:adjustRightInd/>
        <w:snapToGrid/>
        <w:spacing w:line="579" w:lineRule="exact"/>
        <w:jc w:val="left"/>
        <w:textAlignment w:val="auto"/>
        <w:outlineLvl w:val="0"/>
        <w:rPr>
          <w:rFonts w:hint="eastAsia" w:ascii="宋体" w:hAnsi="宋体" w:eastAsia="宋体" w:cs="宋体"/>
          <w:b/>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DED7F9F"/>
    <w:rsid w:val="13DD0D7A"/>
    <w:rsid w:val="23150A25"/>
    <w:rsid w:val="2B235BA7"/>
    <w:rsid w:val="365B1D40"/>
    <w:rsid w:val="503B1E49"/>
    <w:rsid w:val="5966279D"/>
    <w:rsid w:val="5E5267E9"/>
    <w:rsid w:val="6575185F"/>
    <w:rsid w:val="6DA917DE"/>
    <w:rsid w:val="79330017"/>
    <w:rsid w:val="7F7B98EB"/>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5">
    <w:name w:val="HTML Preformatted"/>
    <w:basedOn w:val="1"/>
    <w:semiHidden/>
    <w:qFormat/>
    <w:uiPriority w:val="0"/>
    <w:pPr>
      <w:topLinePunct w:val="0"/>
    </w:pPr>
    <w:rPr>
      <w:rFonts w:ascii="Courier New" w:hAnsi="Courier New" w:cs="Courier New"/>
      <w:sz w:val="20"/>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正文首行缩进 21"/>
    <w:basedOn w:val="10"/>
    <w:qFormat/>
    <w:uiPriority w:val="0"/>
    <w:pPr>
      <w:widowControl/>
      <w:ind w:firstLine="420"/>
    </w:pPr>
    <w:rPr>
      <w:szCs w:val="20"/>
    </w:rPr>
  </w:style>
  <w:style w:type="paragraph" w:customStyle="1" w:styleId="10">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6</TotalTime>
  <ScaleCrop>false</ScaleCrop>
  <LinksUpToDate>false</LinksUpToDate>
  <CharactersWithSpaces>0</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2024-11-21T19:06:00Z</dcterms:created>
  <dc:creator>石瑜</dc:creator>
  <cp:lastModifiedBy>郑学</cp:lastModifiedBy>
  <dcterms:modified xsi:type="dcterms:W3CDTF">2025-01-07T03:45:16Z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